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海外パートナー契約書パック</w:t>
      </w:r>
    </w:p>
    <w:p>
      <w:r>
        <w:rPr>
          <w:color w:val="5B6761"/>
        </w:rPr>
        <w:t>紹介・販売・技術・保守・分析の5類型｜署名前に日本法・現地法の弁護士確認が必要</w:t>
      </w:r>
    </w:p>
    <w:p>
      <w:r>
        <w:rPr>
          <w:b/>
          <w:color w:val="D2A23B"/>
        </w:rPr>
        <w:t>第126版｜2026年8月16日</w:t>
      </w:r>
    </w:p>
    <w:p>
      <w:pPr>
        <w:pStyle w:val="Heading1"/>
      </w:pPr>
      <w:r>
        <w:t>使用上の注意</w:t>
      </w:r>
    </w:p>
    <w:p>
      <w:pPr>
        <w:pStyle w:val="ListBullet"/>
      </w:pPr>
      <w:r>
        <w:t>本書は実務ドラフトであり、締結版ではありません。準拠法、税、製造物責任、輸出入、制裁、データ移転、紛争解決は対象国ごとに法務確認してください。</w:t>
      </w:r>
    </w:p>
    <w:p>
      <w:pPr>
        <w:pStyle w:val="ListBullet"/>
      </w:pPr>
      <w:r>
        <w:t>基本契約＋該当する役割別特約＋個別注文書で構成します。複数役割を担う場合も責任範囲と報酬を分けます。</w:t>
      </w:r>
    </w:p>
    <w:p>
      <w:pPr>
        <w:pStyle w:val="Heading1"/>
      </w:pPr>
      <w:r>
        <w:t>共通基本契約 条項案</w:t>
      </w:r>
    </w:p>
    <w:p>
      <w:pPr>
        <w:pStyle w:val="Heading2"/>
      </w:pPr>
      <w:r>
        <w:t>第1条　目的・非独占</w:t>
      </w:r>
    </w:p>
    <w:p>
      <w:r>
        <w:t>当事者は対象商品・地域・役割を別紙で定める。独占権は別途書面がない限り付与しない。</w:t>
      </w:r>
    </w:p>
    <w:p>
      <w:pPr>
        <w:pStyle w:val="Heading2"/>
      </w:pPr>
      <w:r>
        <w:t>第2条　契約期間</w:t>
      </w:r>
    </w:p>
    <w:p>
      <w:r>
        <w:t>1年間。更新は実績、粗利、回収、法令順守、研修、苦情・事故対応を審査する。</w:t>
      </w:r>
    </w:p>
    <w:p>
      <w:pPr>
        <w:pStyle w:val="Heading2"/>
      </w:pPr>
      <w:r>
        <w:t>第3条　知的財産・ブランド</w:t>
      </w:r>
    </w:p>
    <w:p>
      <w:r>
        <w:t>商標、図面、配合、ソフトウェア、試験方法その他の権利は権利者に留保。リバースエンジニアリング、模倣、再許諾を禁止。</w:t>
      </w:r>
    </w:p>
    <w:p>
      <w:pPr>
        <w:pStyle w:val="Heading2"/>
      </w:pPr>
      <w:r>
        <w:t>第4条　表示・説明</w:t>
      </w:r>
    </w:p>
    <w:p>
      <w:r>
        <w:t>試験前の性能保証、未承認の減少率、固定費用、安全性の断定、競合比較の断定を禁止。承認資料のみ使用。</w:t>
      </w:r>
    </w:p>
    <w:p>
      <w:pPr>
        <w:pStyle w:val="Heading2"/>
      </w:pPr>
      <w:r>
        <w:t>第5条　秘密保持・個人情報</w:t>
      </w:r>
    </w:p>
    <w:p>
      <w:r>
        <w:t>目的外利用、無断複製、第三者提供を禁止。漏えい時は直ちに通知。終了後も存続。</w:t>
      </w:r>
    </w:p>
    <w:p>
      <w:pPr>
        <w:pStyle w:val="Heading2"/>
      </w:pPr>
      <w:r>
        <w:t>第6条　法令順守</w:t>
      </w:r>
    </w:p>
    <w:p>
      <w:r>
        <w:t>輸出入、制裁、贈収賄、競争法、化学物質、廃棄物、圧力設備、電気、施工、広告等の現地法を遵守。</w:t>
      </w:r>
    </w:p>
    <w:p>
      <w:pPr>
        <w:pStyle w:val="Heading2"/>
      </w:pPr>
      <w:r>
        <w:t>第7条　注文・価格・税</w:t>
      </w:r>
    </w:p>
    <w:p>
      <w:r>
        <w:t>個別注文書、インコタームズ、通貨、税、送金手数料、為替、検収、遅延利息、所有権移転を定める。</w:t>
      </w:r>
    </w:p>
    <w:p>
      <w:pPr>
        <w:pStyle w:val="Heading2"/>
      </w:pPr>
      <w:r>
        <w:t>第8条　責任分担</w:t>
      </w:r>
    </w:p>
    <w:p>
      <w:r>
        <w:t>現地許認可、顧客説明、施工・保守、試料輸送、分析の責任者を別紙で指定。間接損害等の扱いは法務確認。</w:t>
      </w:r>
    </w:p>
    <w:p>
      <w:pPr>
        <w:pStyle w:val="Heading2"/>
      </w:pPr>
      <w:r>
        <w:t>第9条　保険</w:t>
      </w:r>
    </w:p>
    <w:p>
      <w:r>
        <w:t>役割に応じPL、請負、労災、専門職賠償等を維持し証明書を提出。</w:t>
      </w:r>
    </w:p>
    <w:p>
      <w:pPr>
        <w:pStyle w:val="Heading2"/>
      </w:pPr>
      <w:r>
        <w:t>第10条　解除</w:t>
      </w:r>
    </w:p>
    <w:p>
      <w:r>
        <w:t>虚偽、贈収賄、制裁違反、知財侵害、重大事故、支払遅延、無断保証は即時解除事由。</w:t>
      </w:r>
    </w:p>
    <w:p>
      <w:pPr>
        <w:pStyle w:val="Heading2"/>
      </w:pPr>
      <w:r>
        <w:t>第11条　準拠法・紛争</w:t>
      </w:r>
    </w:p>
    <w:p>
      <w:r>
        <w:t>日本法、仲裁地・言語等を候補とし、対象国の強行法規を踏まえ弁護士が確定。</w:t>
      </w:r>
    </w:p>
    <w:p>
      <w:pPr>
        <w:pStyle w:val="Heading1"/>
      </w:pPr>
      <w:r>
        <w:t>役割別特約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440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特約</w:t>
            </w:r>
          </w:p>
        </w:tc>
        <w:tc>
          <w:tcPr>
            <w:tcW w:type="dxa" w:w="489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主な義務</w:t>
            </w:r>
          </w:p>
        </w:tc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報酬・検収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紹介</w:t>
            </w:r>
          </w:p>
        </w:tc>
        <w:tc>
          <w:tcPr>
            <w:tcW w:type="dxa" w:w="489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案件登録、適格性確認、面談設定。価格交渉・契約締結権なし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保護期間内の登録案件で入金済売上の3～5%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販売</w:t>
            </w:r>
          </w:p>
        </w:tc>
        <w:tc>
          <w:tcPr>
            <w:tcW w:type="dxa" w:w="489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見積・契約・回収・輸入・顧客対応。値引きは承認範囲内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標準価格から10～15%。最低粗利と回収条件を遵守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技術</w:t>
            </w:r>
          </w:p>
        </w:tc>
        <w:tc>
          <w:tcPr>
            <w:tcW w:type="dxa" w:w="489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調査、試験、設計補助、据付、教育。作業記録と安全管理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案件粗利の15～20%または日額・成果物単価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保守</w:t>
            </w:r>
          </w:p>
        </w:tc>
        <w:tc>
          <w:tcPr>
            <w:tcW w:type="dxa" w:w="489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一次切分け、点検、部品、障害報告、SLA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年額、訪問単価、部品価格を個別注文書で確定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分析</w:t>
            </w:r>
          </w:p>
        </w:tc>
        <w:tc>
          <w:tcPr>
            <w:tcW w:type="dxa" w:w="489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試料受領、保管、試験、QA/QC、報告書、残試料処分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分析見積＋管理費。再試験条件を明記</w:t>
            </w:r>
          </w:p>
        </w:tc>
      </w:tr>
    </w:tbl>
    <w:p/>
    <w:p>
      <w:pPr>
        <w:pStyle w:val="Heading1"/>
      </w:pPr>
      <w:r>
        <w:t>案件登録・90日保護特約</w:t>
      </w:r>
    </w:p>
    <w:p>
      <w:pPr>
        <w:pStyle w:val="ListBullet"/>
      </w:pPr>
      <w:r>
        <w:t>登録必須項目：顧客名、国、案件名、商品、担当者、課題、概算規模、次回行動、根拠資料。</w:t>
      </w:r>
    </w:p>
    <w:p>
      <w:pPr>
        <w:pStyle w:val="ListBullet"/>
      </w:pPr>
      <w:r>
        <w:t>MEISTERの承認日時から90日間保護。既存案件、公開入札、重複登録、虚偽登録、活動停止は対象外。</w:t>
      </w:r>
    </w:p>
    <w:p>
      <w:pPr>
        <w:pStyle w:val="ListBullet"/>
      </w:pPr>
      <w:r>
        <w:t>30日ごとに活動記録を更新。90日前に更新根拠を提出し、MEISTERが延長可否を判断。</w:t>
      </w:r>
    </w:p>
    <w:p>
      <w:pPr>
        <w:pStyle w:val="ListBullet"/>
      </w:pPr>
      <w:r>
        <w:t>保護は独占販売権、価格決定権、契約締結権、技術保証を意味しない。</w:t>
      </w:r>
    </w:p>
    <w:p>
      <w:pPr>
        <w:pStyle w:val="Heading1"/>
      </w:pPr>
      <w:r>
        <w:t>署名欄</w:t>
      </w:r>
    </w:p>
    <w:p>
      <w:r>
        <w:t>MEISTER Co., Ltd.　　　　　　　　　　　　　　Partner</w:t>
        <w:br/>
        <w:t xml:space="preserve">署名：　　　　　　　　　日付：　　　　　　　署名：　　　　　　　　　日付：　　　　　　　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MEISTER Co., Ltd. | Draft for review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5B6761"/>
        <w:sz w:val="16"/>
      </w:rPr>
      <w:t>MEISTER GLOBAL PARTNER PROGRAM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B4A3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B4A3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5B676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 w:val="0"/>
      <w:color w:val="0B4A3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