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C5341"/>
          <w:sz w:val="24"/>
        </w:rPr>
        <w:t>MEISTER CO., LTD.</w:t>
      </w:r>
    </w:p>
    <w:p>
      <w:pPr>
        <w:jc w:val="center"/>
      </w:pPr>
      <w:r>
        <w:rPr>
          <w:b/>
          <w:color w:val="0C362F"/>
          <w:sz w:val="44"/>
        </w:rPr>
        <w:t>OVERSEAS TREATABILITY TEST PROPOSAL</w:t>
      </w:r>
    </w:p>
    <w:p>
      <w:pPr>
        <w:jc w:val="center"/>
      </w:pPr>
      <w:r>
        <w:rPr>
          <w:i/>
        </w:rPr>
        <w:t>Dioxin / PCB soil, A-MEISTER feedstock and related environmental projects</w:t>
      </w:r>
    </w:p>
    <w:p>
      <w:pPr>
        <w:pStyle w:val="Heading1"/>
      </w:pPr>
      <w:r>
        <w:t>1. Purpose</w:t>
      </w:r>
    </w:p>
    <w:p>
      <w:pPr>
        <w:pStyle w:val="ListBullet"/>
      </w:pPr>
      <w:r>
        <w:t>Confirm whether a representative sample responds to the proposed process before any pilot or commercial commitment.</w:t>
      </w:r>
    </w:p>
    <w:p>
      <w:pPr>
        <w:pStyle w:val="ListBullet"/>
      </w:pPr>
      <w:r>
        <w:t>Separate technical feasibility from regulatory acceptance and final commercial performance.</w:t>
      </w:r>
    </w:p>
    <w:p>
      <w:pPr>
        <w:pStyle w:val="Heading1"/>
      </w:pPr>
      <w:r>
        <w:t>2. Preconditions</w:t>
      </w:r>
    </w:p>
    <w:p>
      <w:pPr>
        <w:pStyle w:val="ListBullet"/>
      </w:pPr>
      <w:r>
        <w:t>Execute confidentiality arrangements.</w:t>
      </w:r>
    </w:p>
    <w:p>
      <w:pPr>
        <w:pStyle w:val="ListBullet"/>
      </w:pPr>
      <w:r>
        <w:t>Receive existing analytical reports, site history and sampling plan.</w:t>
      </w:r>
    </w:p>
    <w:p>
      <w:pPr>
        <w:pStyle w:val="ListBullet"/>
      </w:pPr>
      <w:r>
        <w:t>Confirm lawful shipment, custody and return/disposal of samples.</w:t>
      </w:r>
    </w:p>
    <w:p>
      <w:pPr>
        <w:pStyle w:val="Heading1"/>
      </w:pPr>
      <w:r>
        <w:t>3. Test design</w:t>
      </w:r>
    </w:p>
    <w:p>
      <w:pPr>
        <w:pStyle w:val="ListBullet"/>
      </w:pPr>
      <w:r>
        <w:t>Define representative sample count, mass, homogenization and untreated control.</w:t>
      </w:r>
    </w:p>
    <w:p>
      <w:pPr>
        <w:pStyle w:val="ListBullet"/>
      </w:pPr>
      <w:r>
        <w:t>Record reagents, dosage, moisture, temperature, pressure, time and equipment.</w:t>
      </w:r>
    </w:p>
    <w:p>
      <w:pPr>
        <w:pStyle w:val="ListBullet"/>
      </w:pPr>
      <w:r>
        <w:t>Analyze solids, liquids, condensate and emissions when relevant.</w:t>
      </w:r>
    </w:p>
    <w:p>
      <w:pPr>
        <w:pStyle w:val="ListBullet"/>
      </w:pPr>
      <w:r>
        <w:t>Use an independent accredited laboratory and pre-agreed detection limits.</w:t>
      </w:r>
    </w:p>
    <w:p>
      <w:pPr>
        <w:pStyle w:val="Heading1"/>
      </w:pPr>
      <w:r>
        <w:t>4. Decision criteria</w:t>
      </w:r>
    </w:p>
    <w:p>
      <w:pPr>
        <w:pStyle w:val="ListBullet"/>
      </w:pPr>
      <w:r>
        <w:t>Target contaminant and regulatory criterion.</w:t>
      </w:r>
    </w:p>
    <w:p>
      <w:pPr>
        <w:pStyle w:val="ListBullet"/>
      </w:pPr>
      <w:r>
        <w:t>Required reduction or destruction threshold.</w:t>
      </w:r>
    </w:p>
    <w:p>
      <w:pPr>
        <w:pStyle w:val="ListBullet"/>
      </w:pPr>
      <w:r>
        <w:t>Mass balance, by-products, wastewater and emissions.</w:t>
      </w:r>
    </w:p>
    <w:p>
      <w:pPr>
        <w:pStyle w:val="ListBullet"/>
      </w:pPr>
      <w:r>
        <w:t>Reproducibility and scale-up constraints.</w:t>
      </w:r>
    </w:p>
    <w:p>
      <w:pPr>
        <w:pStyle w:val="Heading1"/>
      </w:pPr>
      <w:r>
        <w:t>5. Commercial sequence</w:t>
      </w:r>
    </w:p>
    <w:p>
      <w:pPr>
        <w:pStyle w:val="ListBullet"/>
      </w:pPr>
      <w:r>
        <w:t>Paid laboratory test → review meeting → pilot quotation → local regulatory review → commercial design.</w:t>
      </w:r>
    </w:p>
    <w:p>
      <w:pPr>
        <w:pStyle w:val="ListBullet"/>
      </w:pPr>
      <w:r>
        <w:t>No full-scale price or guarantee is issued before the agreed evidence package is complete.</w:t>
      </w:r>
    </w:p>
    <w:p>
      <w:pPr>
        <w:pStyle w:val="Heading1"/>
      </w:pPr>
      <w:r>
        <w:t>6. Responsibility matrix</w:t>
      </w:r>
    </w:p>
    <w:p>
      <w:pPr>
        <w:pStyle w:val="ListBullet"/>
      </w:pPr>
      <w:r>
        <w:t>Client: lawful sample supply, site data, local authority coordination and disclosed hazards.</w:t>
      </w:r>
    </w:p>
    <w:p>
      <w:pPr>
        <w:pStyle w:val="ListBullet"/>
      </w:pPr>
      <w:r>
        <w:t>MEISTER: agreed test execution, records, report and confidential handling.</w:t>
      </w:r>
    </w:p>
    <w:p>
      <w:pPr>
        <w:pStyle w:val="ListBullet"/>
      </w:pPr>
      <w:r>
        <w:t>Laboratory: independent analysis and quality documentation.</w:t>
      </w:r>
    </w:p>
    <w:p>
      <w:pPr>
        <w:pStyle w:val="Heading1"/>
      </w:pPr>
      <w:r>
        <w:t>7. Project blanks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t>Item</w:t>
            </w:r>
          </w:p>
        </w:tc>
        <w:tc>
          <w:tcPr>
            <w:tcW w:type="dxa" w:w="4986"/>
          </w:tcPr>
          <w:p>
            <w:r>
              <w:t>To be agreed</w:t>
            </w:r>
          </w:p>
        </w:tc>
      </w:tr>
      <w:tr>
        <w:tc>
          <w:tcPr>
            <w:tcW w:type="dxa" w:w="4986"/>
          </w:tcPr>
          <w:p>
            <w:r>
              <w:t>Project / site</w:t>
            </w:r>
          </w:p>
        </w:tc>
        <w:tc>
          <w:tcPr>
            <w:tcW w:type="dxa" w:w="4986"/>
          </w:tcPr>
          <w:p>
            <w:r>
              <w:t>[PROJECT-SPECIFIC]</w:t>
            </w:r>
          </w:p>
        </w:tc>
      </w:tr>
      <w:tr>
        <w:tc>
          <w:tcPr>
            <w:tcW w:type="dxa" w:w="4986"/>
          </w:tcPr>
          <w:p>
            <w:r>
              <w:t>Sample description and quantity</w:t>
            </w:r>
          </w:p>
        </w:tc>
        <w:tc>
          <w:tcPr>
            <w:tcW w:type="dxa" w:w="4986"/>
          </w:tcPr>
          <w:p>
            <w:r>
              <w:t>[PROJECT-SPECIFIC]</w:t>
            </w:r>
          </w:p>
        </w:tc>
      </w:tr>
      <w:tr>
        <w:tc>
          <w:tcPr>
            <w:tcW w:type="dxa" w:w="4986"/>
          </w:tcPr>
          <w:p>
            <w:r>
              <w:t>Target compounds</w:t>
            </w:r>
          </w:p>
        </w:tc>
        <w:tc>
          <w:tcPr>
            <w:tcW w:type="dxa" w:w="4986"/>
          </w:tcPr>
          <w:p>
            <w:r>
              <w:t>[PROJECT-SPECIFIC]</w:t>
            </w:r>
          </w:p>
        </w:tc>
      </w:tr>
      <w:tr>
        <w:tc>
          <w:tcPr>
            <w:tcW w:type="dxa" w:w="4986"/>
          </w:tcPr>
          <w:p>
            <w:r>
              <w:t>Analytical method / laboratory</w:t>
            </w:r>
          </w:p>
        </w:tc>
        <w:tc>
          <w:tcPr>
            <w:tcW w:type="dxa" w:w="4986"/>
          </w:tcPr>
          <w:p>
            <w:r>
              <w:t>[PROJECT-SPECIFIC]</w:t>
            </w:r>
          </w:p>
        </w:tc>
      </w:tr>
      <w:tr>
        <w:tc>
          <w:tcPr>
            <w:tcW w:type="dxa" w:w="4986"/>
          </w:tcPr>
          <w:p>
            <w:r>
              <w:t>Success criteria</w:t>
            </w:r>
          </w:p>
        </w:tc>
        <w:tc>
          <w:tcPr>
            <w:tcW w:type="dxa" w:w="4986"/>
          </w:tcPr>
          <w:p>
            <w:r>
              <w:t>[PROJECT-SPECIFIC]</w:t>
            </w:r>
          </w:p>
        </w:tc>
      </w:tr>
      <w:tr>
        <w:tc>
          <w:tcPr>
            <w:tcW w:type="dxa" w:w="4986"/>
          </w:tcPr>
          <w:p>
            <w:r>
              <w:t>Test fee / payment</w:t>
            </w:r>
          </w:p>
        </w:tc>
        <w:tc>
          <w:tcPr>
            <w:tcW w:type="dxa" w:w="4986"/>
          </w:tcPr>
          <w:p>
            <w:r>
              <w:t>[PROJECT-SPECIFIC]</w:t>
            </w:r>
          </w:p>
        </w:tc>
      </w:tr>
      <w:tr>
        <w:tc>
          <w:tcPr>
            <w:tcW w:type="dxa" w:w="4986"/>
          </w:tcPr>
          <w:p>
            <w:r>
              <w:t>Schedule</w:t>
            </w:r>
          </w:p>
        </w:tc>
        <w:tc>
          <w:tcPr>
            <w:tcW w:type="dxa" w:w="4986"/>
          </w:tcPr>
          <w:p>
            <w:r>
              <w:t>[PROJECT-SPECIFIC]</w:t>
            </w:r>
          </w:p>
        </w:tc>
      </w:tr>
      <w:tr>
        <w:tc>
          <w:tcPr>
            <w:tcW w:type="dxa" w:w="4986"/>
          </w:tcPr>
          <w:p>
            <w:r>
              <w:t>Residual sample disposal</w:t>
            </w:r>
          </w:p>
        </w:tc>
        <w:tc>
          <w:tcPr>
            <w:tcW w:type="dxa" w:w="4986"/>
          </w:tcPr>
          <w:p>
            <w:r>
              <w:t>[PROJECT-SPECIFIC]</w:t>
            </w:r>
          </w:p>
        </w:tc>
      </w:tr>
    </w:tbl>
    <w:p>
      <w:pPr>
        <w:pStyle w:val="Heading1"/>
      </w:pPr>
      <w:r>
        <w:t>8. Important limitation</w:t>
      </w:r>
    </w:p>
    <w:p>
      <w:r>
        <w:t>The 99.33% and 96.98% dioxin TEQ reductions disclosed in WO2011074120A1 are individual examples under stated conditions. They are not averages or guarantees for another soil, site, scale or jurisdiction.</w:t>
      </w:r>
    </w:p>
    <w:sectPr w:rsidR="00FC693F" w:rsidRPr="0006063C" w:rsidSect="00034616">
      <w:footerReference w:type="default" r:id="rId9"/>
      <w:pgSz w:w="12240" w:h="15840"/>
      <w:pgMar w:top="1020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MEISTER Co., Ltd. | Draft for project-specific and local legal review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