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C5341"/>
        </w:rPr>
        <w:t>MEISTER CO., LTD. / GLOBAL PROJECT OFFICE</w:t>
      </w:r>
    </w:p>
    <w:p>
      <w:pPr>
        <w:jc w:val="center"/>
      </w:pPr>
      <w:r>
        <w:rPr>
          <w:b/>
          <w:color w:val="073A33"/>
          <w:sz w:val="40"/>
        </w:rPr>
        <w:t>ĐỀ XUẤT ĐÁNH GIÁ CÔNG NGHỆ DIOXIN TẠI VIỆT NAM</w:t>
      </w:r>
    </w:p>
    <w:p>
      <w:pPr>
        <w:jc w:val="center"/>
      </w:pPr>
      <w:r>
        <w:rPr>
          <w:i/>
        </w:rPr>
        <w:t>Vietnam Dioxin Technology Assessment Proposal / Vietnamese-English bilingual</w:t>
      </w:r>
    </w:p>
    <w:p>
      <w:pPr>
        <w:pStyle w:val="Heading1"/>
      </w:pPr>
      <w:r>
        <w:t>1. Mục tiêu / Objective</w:t>
      </w:r>
    </w:p>
    <w:p>
      <w:r>
        <w:t>MEISTER đề xuất đánh giá theo từng giai đoạn đối với đất nhiễm dioxin và các dự án POPs tại Việt Nam. / MEISTER proposes a staged assessment for dioxin-contaminated soil and related POPs projects in Viet Nam.</w:t>
      </w:r>
    </w:p>
    <w:p>
      <w:pPr>
        <w:pStyle w:val="Heading1"/>
      </w:pPr>
      <w:r>
        <w:t>2. Nguyên tắc / Principle</w:t>
      </w:r>
    </w:p>
    <w:p>
      <w:r>
        <w:t>Không cam kết quy mô thương mại trước khi xem xét tài liệu, lấy mẫu đại diện, thử nghiệm đối chứng và phân tích độc lập. / No commercial-scale commitment is made before document review, representative sampling, controlled testing and independent analysis.</w:t>
      </w:r>
    </w:p>
    <w:p>
      <w:pPr>
        <w:pStyle w:val="Heading1"/>
      </w:pPr>
      <w:r>
        <w:t>3. Bằng chứng sàng lọc / Screening evidence</w:t>
      </w:r>
    </w:p>
    <w:p>
      <w:r>
        <w:t>Ví dụ công bố trong WO2011074120A1 cho thấy WHO-TEQ (1998) thay đổi từ 81.122 xuống 543 pg-TEQ/g sau sáu tuần; mức giảm tính toán 99,33%. Đây là kết quả riêng lẻ, không phải giá trị trung bình hoặc bảo đảm. / A disclosed example reports 81,122 to 543 pg-TEQ/g after six weeks; calculated reduction 99.33%. It is an individual result, not an average or guarantee.</w:t>
      </w:r>
    </w:p>
    <w:p>
      <w:pPr>
        <w:pStyle w:val="Heading1"/>
      </w:pPr>
      <w:r>
        <w:t>4. Hai hướng công nghệ / Two technology routes</w:t>
      </w:r>
    </w:p>
    <w:p>
      <w:r>
        <w:t>Cải tạo/điều hòa đất được đánh giá cho hấp phụ, cố định và xử lý liên quan. A-MEISTER được đánh giá cho nền hữu cơ và phải phân tích riêng chất rắn, chất lỏng, nước ngưng và khí thải. / Soil conditioning is evaluated for adsorption and immobilization. A-MEISTER is evaluated for organic matrices with separate analysis of solids, liquid, condensate and emissions.</w:t>
      </w:r>
    </w:p>
    <w:p>
      <w:pPr>
        <w:pStyle w:val="Heading1"/>
      </w:pPr>
      <w:r>
        <w:t>5. Sáu giai đoạn / Six stages</w:t>
      </w:r>
    </w:p>
    <w:p>
      <w:r>
        <w:t>NDA và dữ liệu → kế hoạch lấy mẫu → thử nghiệm có trả phí → phân tích độc lập → pilot → thiết kế thương mại và pháp lý. / NDA and data → sampling plan → paid test → independent analysis → pilot → commercial and regulatory design.</w:t>
      </w:r>
    </w:p>
    <w:p>
      <w:pPr>
        <w:pStyle w:val="Heading1"/>
      </w:pPr>
      <w:r>
        <w:t>6. Thông tin cần cung cấp / Required information</w:t>
      </w:r>
    </w:p>
    <w:p>
      <w:r>
        <w:t>Chủ dự án, địa điểm, lịch sử ô nhiễm, hồ sơ đồng loại, TEQ, thể tích đất, nước ngầm, tiêu chí xử lý, tiến độ và cơ quan có thẩm quyền. / Project owner, site, contamination history, congener profile, TEQ, soil volume, groundwater, cleanup criterion, schedule and competent authority.</w:t>
      </w:r>
    </w:p>
    <w:p>
      <w:pPr>
        <w:pStyle w:val="Heading1"/>
      </w:pPr>
      <w:r>
        <w:t>7. Giới hạn / Limitation</w:t>
      </w:r>
    </w:p>
    <w:p>
      <w:r>
        <w:t>Sự tương đồng cấu trúc giữa PCB và dioxin không tự chứng minh hiệu quả tại một địa điểm mới. Cần thử nghiệm đại diện và chấp thuận của cơ quan Việt Nam. / Structural similarity between PCB and dioxins does not independently prove performance at a new site. Representative testing and Vietnamese authority acceptance are required.</w:t>
      </w:r>
    </w:p>
    <w:p>
      <w:pPr>
        <w:pStyle w:val="Heading1"/>
      </w:pPr>
      <w:r>
        <w:t>8. Đề nghị bước tiếp theo / Proposed next step</w:t>
      </w:r>
    </w:p>
    <w:p>
      <w:pPr>
        <w:pStyle w:val="ListBullet"/>
      </w:pPr>
      <w:r>
        <w:t>Ký NDA / Execute NDA</w:t>
      </w:r>
    </w:p>
    <w:p>
      <w:pPr>
        <w:pStyle w:val="ListBullet"/>
      </w:pPr>
      <w:r>
        <w:t>Cung cấp báo cáo phân tích / Provide analytical reports</w:t>
      </w:r>
    </w:p>
    <w:p>
      <w:pPr>
        <w:pStyle w:val="ListBullet"/>
      </w:pPr>
      <w:r>
        <w:t>Thống nhất mẫu và đối chứng / Agree sample and control</w:t>
      </w:r>
    </w:p>
    <w:p>
      <w:pPr>
        <w:pStyle w:val="ListBullet"/>
      </w:pPr>
      <w:r>
        <w:t>Phê duyệt báo giá thử nghiệm / Approve paid-test quotation</w:t>
      </w:r>
    </w:p>
    <w:p>
      <w:pPr>
        <w:pStyle w:val="ListBullet"/>
      </w:pPr>
      <w:r>
        <w:t>Họp kỹ thuật với phòng thí nghiệm và đối tác Việt Nam / Technical meeting with laboratory and Vietnamese partner</w:t>
      </w:r>
    </w:p>
    <w:p>
      <w:pPr>
        <w:pStyle w:val="Heading1"/>
      </w:pPr>
      <w:r>
        <w:t>9. Nguồn chính thức / Official context</w:t>
      </w:r>
    </w:p>
    <w:p>
      <w:pPr>
        <w:pStyle w:val="ListBullet"/>
      </w:pPr>
      <w:r>
        <w:t>UNDP Viet Nam: https://www.undp.org/vietnam/publications/environmental-remediation-dioxin-contaminated-hotspots-viet-nam-report-communication-component</w:t>
      </w:r>
    </w:p>
    <w:p>
      <w:pPr>
        <w:pStyle w:val="ListBullet"/>
      </w:pPr>
      <w:r>
        <w:t>Vietnam Academy of Science and Technology: https://vast.gov.vn/</w:t>
      </w:r>
    </w:p>
    <w:p>
      <w:pPr>
        <w:pStyle w:val="ListBullet"/>
      </w:pPr>
      <w:r>
        <w:t>Ministry / environmental authority: confirm current responsible department before submission.</w:t>
      </w:r>
    </w:p>
    <w:sectPr w:rsidR="00FC693F" w:rsidRPr="0006063C" w:rsidSect="00034616">
      <w:footerReference w:type="default" r:id="rId9"/>
      <w:pgSz w:w="12240" w:h="15840"/>
      <w:pgMar w:top="879" w:right="1020" w:bottom="822"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MEISTER Co., Ltd. | Project-specific approval required</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